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A874" w14:textId="77777777" w:rsidR="005A6F75" w:rsidRDefault="00000000">
      <w:pPr>
        <w:spacing w:after="0"/>
        <w:ind w:left="1639" w:right="1572" w:firstLine="0"/>
        <w:jc w:val="center"/>
      </w:pPr>
      <w:r>
        <w:rPr>
          <w:b/>
          <w:sz w:val="32"/>
        </w:rPr>
        <w:t xml:space="preserve">Guidance to Administrator for Publishing Notice of Claims Process </w:t>
      </w:r>
    </w:p>
    <w:p w14:paraId="2F2852E2" w14:textId="77777777" w:rsidR="005A6F75" w:rsidRDefault="00000000">
      <w:pPr>
        <w:spacing w:after="115" w:line="259" w:lineRule="auto"/>
        <w:ind w:left="137" w:firstLine="0"/>
        <w:jc w:val="center"/>
      </w:pPr>
      <w:r>
        <w:t xml:space="preserve"> </w:t>
      </w:r>
    </w:p>
    <w:p w14:paraId="3900701C" w14:textId="77777777" w:rsidR="005A6F75" w:rsidRDefault="00000000">
      <w:pPr>
        <w:ind w:left="-5"/>
      </w:pPr>
      <w:r>
        <w:t xml:space="preserve">Pursuant to RSA 21-M:11-a, VI, the Administrator of the YDC Settlement Fund is required to “publish notice to the public of the establishment of the YDC settlement fund and the opportunity for former YDC residents to file claims.”  The statute provides that notice shall be provided as follows: </w:t>
      </w:r>
    </w:p>
    <w:p w14:paraId="60D9AB00" w14:textId="77777777" w:rsidR="005A6F75" w:rsidRDefault="00000000">
      <w:pPr>
        <w:spacing w:after="134" w:line="259" w:lineRule="auto"/>
        <w:ind w:left="0" w:firstLine="0"/>
      </w:pPr>
      <w:r>
        <w:t xml:space="preserve"> </w:t>
      </w:r>
    </w:p>
    <w:p w14:paraId="19820E1F" w14:textId="77777777" w:rsidR="005A6F75" w:rsidRDefault="00000000">
      <w:pPr>
        <w:numPr>
          <w:ilvl w:val="0"/>
          <w:numId w:val="1"/>
        </w:numPr>
        <w:ind w:hanging="360"/>
      </w:pPr>
      <w:r>
        <w:t xml:space="preserve">In a newspaper of general circulation in every county in the state at least once a week for at least 2 consecutive weeks </w:t>
      </w:r>
    </w:p>
    <w:p w14:paraId="2D647D0D" w14:textId="77777777" w:rsidR="005A6F75" w:rsidRDefault="00000000">
      <w:pPr>
        <w:numPr>
          <w:ilvl w:val="0"/>
          <w:numId w:val="1"/>
        </w:numPr>
        <w:spacing w:after="87" w:line="259" w:lineRule="auto"/>
        <w:ind w:hanging="360"/>
      </w:pPr>
      <w:r>
        <w:t xml:space="preserve">At least once in a newspaper of national circulation </w:t>
      </w:r>
    </w:p>
    <w:p w14:paraId="031E21A3" w14:textId="77777777" w:rsidR="005A6F75" w:rsidRDefault="00000000">
      <w:pPr>
        <w:numPr>
          <w:ilvl w:val="0"/>
          <w:numId w:val="1"/>
        </w:numPr>
        <w:ind w:hanging="360"/>
      </w:pPr>
      <w:r>
        <w:t xml:space="preserve">On social media platforms as are appropriate in the discretion of the administrator for at least 6 consecutive weeks </w:t>
      </w:r>
    </w:p>
    <w:p w14:paraId="35FD0963" w14:textId="77777777" w:rsidR="005A6F75" w:rsidRDefault="00000000">
      <w:pPr>
        <w:numPr>
          <w:ilvl w:val="0"/>
          <w:numId w:val="1"/>
        </w:numPr>
        <w:ind w:hanging="360"/>
      </w:pPr>
      <w:r>
        <w:t xml:space="preserve">To the current residents of all New Hampshire correctional facilities by means of posting or other customary means for such facility </w:t>
      </w:r>
    </w:p>
    <w:p w14:paraId="475DE406" w14:textId="77777777" w:rsidR="005A6F75" w:rsidRDefault="00000000">
      <w:pPr>
        <w:numPr>
          <w:ilvl w:val="0"/>
          <w:numId w:val="1"/>
        </w:numPr>
        <w:ind w:hanging="360"/>
      </w:pPr>
      <w:r>
        <w:t xml:space="preserve">By the Attorney General via press release and by posting on the Attorney General’s website. </w:t>
      </w:r>
    </w:p>
    <w:p w14:paraId="7801887A" w14:textId="77777777" w:rsidR="005A6F75" w:rsidRDefault="00000000">
      <w:pPr>
        <w:spacing w:after="115" w:line="259" w:lineRule="auto"/>
        <w:ind w:left="0" w:firstLine="0"/>
      </w:pPr>
      <w:r>
        <w:t xml:space="preserve"> </w:t>
      </w:r>
    </w:p>
    <w:p w14:paraId="6DDDA967" w14:textId="77777777" w:rsidR="005A6F75" w:rsidRDefault="00000000">
      <w:pPr>
        <w:spacing w:after="117" w:line="259" w:lineRule="auto"/>
        <w:ind w:left="-5"/>
      </w:pPr>
      <w:r>
        <w:t xml:space="preserve">Additionally, the Claims Process and associated documents approved by the Joint </w:t>
      </w:r>
    </w:p>
    <w:p w14:paraId="6BB8C2A3" w14:textId="77777777" w:rsidR="005A6F75" w:rsidRDefault="00000000">
      <w:pPr>
        <w:spacing w:after="115" w:line="259" w:lineRule="auto"/>
        <w:ind w:left="-5"/>
      </w:pPr>
      <w:r>
        <w:t xml:space="preserve">Fiscal Committee of the General Court on September 6, 2022 contemplate that the </w:t>
      </w:r>
    </w:p>
    <w:p w14:paraId="2A0FC88C" w14:textId="77777777" w:rsidR="005A6F75" w:rsidRDefault="00000000">
      <w:pPr>
        <w:ind w:left="-5"/>
      </w:pPr>
      <w:r>
        <w:t xml:space="preserve">Claims Process for Administration of the YDC Settlement Fund, the Guidelines for Valuing Claims for Settlement Purposes, the Claim Packet, and other related documents and information will be posted and maintained on the Administrator’s website, and will be made available in hard and electronic copy by mail, fax, e-mail, or other means upon request. </w:t>
      </w:r>
    </w:p>
    <w:p w14:paraId="3A8D7AE7" w14:textId="77777777" w:rsidR="005A6F75" w:rsidRDefault="00000000">
      <w:pPr>
        <w:spacing w:after="115" w:line="259" w:lineRule="auto"/>
        <w:ind w:left="0" w:firstLine="0"/>
      </w:pPr>
      <w:r>
        <w:t xml:space="preserve"> </w:t>
      </w:r>
    </w:p>
    <w:p w14:paraId="60B0B3CD" w14:textId="77777777" w:rsidR="005A6F75" w:rsidRDefault="00000000">
      <w:pPr>
        <w:ind w:left="-5"/>
      </w:pPr>
      <w:r>
        <w:t xml:space="preserve">During the development and approval of the Claims Process, suggestions for additional means for publication of notice, and distribution of information about the YDC </w:t>
      </w:r>
    </w:p>
    <w:p w14:paraId="75EEAF0A" w14:textId="77777777" w:rsidR="005A6F75" w:rsidRDefault="00000000">
      <w:pPr>
        <w:ind w:left="-5"/>
      </w:pPr>
      <w:r>
        <w:t xml:space="preserve">Settlement Fund and the Claims Process were made.  The Joint Fiscal Committee approves of these suggestions, and encourages the Administrator to adopt and employ them, consistent with the needs and wishes of each identified facility: </w:t>
      </w:r>
    </w:p>
    <w:p w14:paraId="60BDFE3A" w14:textId="77777777" w:rsidR="005A6F75" w:rsidRDefault="00000000">
      <w:pPr>
        <w:spacing w:after="132" w:line="259" w:lineRule="auto"/>
        <w:ind w:left="0" w:firstLine="0"/>
      </w:pPr>
      <w:r>
        <w:t xml:space="preserve"> </w:t>
      </w:r>
    </w:p>
    <w:p w14:paraId="73CEF0FA" w14:textId="77777777" w:rsidR="005A6F75" w:rsidRDefault="00000000">
      <w:pPr>
        <w:numPr>
          <w:ilvl w:val="0"/>
          <w:numId w:val="2"/>
        </w:numPr>
        <w:spacing w:after="89" w:line="259" w:lineRule="auto"/>
        <w:ind w:hanging="360"/>
      </w:pPr>
      <w:r>
        <w:lastRenderedPageBreak/>
        <w:t xml:space="preserve">By posting in the public areas of courthouses and clerks’ offices </w:t>
      </w:r>
    </w:p>
    <w:p w14:paraId="64FF94F7" w14:textId="77777777" w:rsidR="005A6F75" w:rsidRDefault="00000000">
      <w:pPr>
        <w:numPr>
          <w:ilvl w:val="0"/>
          <w:numId w:val="2"/>
        </w:numPr>
        <w:ind w:hanging="360"/>
      </w:pPr>
      <w:r>
        <w:t xml:space="preserve">By posting in the public areas of community mental health centers operated under the purview of the Department of Health and Human Services </w:t>
      </w:r>
    </w:p>
    <w:p w14:paraId="3C02A22B" w14:textId="77777777" w:rsidR="005A6F75" w:rsidRDefault="00000000">
      <w:pPr>
        <w:numPr>
          <w:ilvl w:val="0"/>
          <w:numId w:val="2"/>
        </w:numPr>
        <w:ind w:hanging="360"/>
      </w:pPr>
      <w:r>
        <w:t xml:space="preserve">By posting in the public areas of the offices of private mental health services providers </w:t>
      </w:r>
    </w:p>
    <w:p w14:paraId="4C142EAD" w14:textId="77777777" w:rsidR="005A6F75" w:rsidRDefault="00000000">
      <w:pPr>
        <w:spacing w:after="117" w:line="259" w:lineRule="auto"/>
        <w:ind w:left="0" w:firstLine="0"/>
      </w:pPr>
      <w:r>
        <w:t xml:space="preserve"> </w:t>
      </w:r>
    </w:p>
    <w:p w14:paraId="3D4F81A2" w14:textId="77777777" w:rsidR="005A6F75" w:rsidRDefault="00000000">
      <w:pPr>
        <w:spacing w:after="115" w:line="259" w:lineRule="auto"/>
        <w:ind w:left="0" w:firstLine="0"/>
      </w:pPr>
      <w:r>
        <w:t xml:space="preserve"> </w:t>
      </w:r>
    </w:p>
    <w:p w14:paraId="2E2CF513" w14:textId="77777777" w:rsidR="005A6F75" w:rsidRDefault="00000000">
      <w:pPr>
        <w:spacing w:after="8414"/>
        <w:ind w:left="-5"/>
      </w:pPr>
      <w:r>
        <w:t xml:space="preserve">Adopted by the Joint Fiscal Committee of the New Hampshire General Court, September 6, 2022. </w:t>
      </w:r>
    </w:p>
    <w:p w14:paraId="0DC2AFD9" w14:textId="77777777" w:rsidR="005A6F75" w:rsidRDefault="00000000">
      <w:pPr>
        <w:tabs>
          <w:tab w:val="center" w:pos="4679"/>
        </w:tabs>
        <w:spacing w:after="0" w:line="259" w:lineRule="auto"/>
        <w:ind w:left="0" w:firstLine="0"/>
      </w:pPr>
      <w:r>
        <w:rPr>
          <w:sz w:val="20"/>
        </w:rPr>
        <w:t xml:space="preserve"> </w:t>
      </w:r>
      <w:r>
        <w:rPr>
          <w:sz w:val="20"/>
        </w:rPr>
        <w:tab/>
        <w:t>Guidance to Administrator—Page 2</w:t>
      </w:r>
      <w:r>
        <w:rPr>
          <w:rFonts w:ascii="Times New Roman" w:eastAsia="Times New Roman" w:hAnsi="Times New Roman" w:cs="Times New Roman"/>
        </w:rPr>
        <w:t xml:space="preserve"> </w:t>
      </w:r>
    </w:p>
    <w:sectPr w:rsidR="005A6F75">
      <w:pgSz w:w="12240" w:h="15840"/>
      <w:pgMar w:top="1491" w:right="1511"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733"/>
    <w:multiLevelType w:val="hybridMultilevel"/>
    <w:tmpl w:val="2BEA32D6"/>
    <w:lvl w:ilvl="0" w:tplc="9EA011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3003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42B7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E4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F043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36D7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EE23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6AF0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8DE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C83224"/>
    <w:multiLevelType w:val="hybridMultilevel"/>
    <w:tmpl w:val="B2865020"/>
    <w:lvl w:ilvl="0" w:tplc="6414D02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A8A4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1E418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6D0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3E60D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ECA8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9C66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2BC6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4B38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64625288">
    <w:abstractNumId w:val="0"/>
  </w:num>
  <w:num w:numId="2" w16cid:durableId="182288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75"/>
    <w:rsid w:val="002C3751"/>
    <w:rsid w:val="005A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70BD"/>
  <w15:docId w15:val="{0AEDD087-E0F3-40A6-BFED-2D2AE614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6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Jennifer</dc:creator>
  <cp:keywords/>
  <cp:lastModifiedBy>Margaret Haskett</cp:lastModifiedBy>
  <cp:revision>2</cp:revision>
  <dcterms:created xsi:type="dcterms:W3CDTF">2022-10-16T19:27:00Z</dcterms:created>
  <dcterms:modified xsi:type="dcterms:W3CDTF">2022-10-16T19:27:00Z</dcterms:modified>
</cp:coreProperties>
</file>